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D04" w:rsidRPr="005E75E7" w:rsidRDefault="00094090" w:rsidP="00E86BD2">
      <w:pPr>
        <w:pStyle w:val="Tekstpodstawowy"/>
        <w:ind w:left="5664"/>
        <w:rPr>
          <w:sz w:val="22"/>
          <w:szCs w:val="22"/>
        </w:rPr>
      </w:pPr>
      <w:r>
        <w:rPr>
          <w:sz w:val="22"/>
          <w:szCs w:val="22"/>
        </w:rPr>
        <w:t>Załącznik Nr 4</w:t>
      </w:r>
      <w:r w:rsidR="00CE39F5">
        <w:rPr>
          <w:sz w:val="22"/>
          <w:szCs w:val="22"/>
        </w:rPr>
        <w:t xml:space="preserve"> do Systemu kontroli zarządczej </w:t>
      </w:r>
      <w:r w:rsidR="00CE39F5" w:rsidRPr="00CE39F5">
        <w:rPr>
          <w:sz w:val="22"/>
          <w:szCs w:val="22"/>
        </w:rPr>
        <w:t xml:space="preserve">w </w:t>
      </w:r>
      <w:r w:rsidR="00E86BD2">
        <w:rPr>
          <w:sz w:val="22"/>
          <w:szCs w:val="22"/>
        </w:rPr>
        <w:t xml:space="preserve">Urzędzie Gminy Stary Targ </w:t>
      </w:r>
      <w:r w:rsidR="00CE39F5" w:rsidRPr="00CE39F5">
        <w:rPr>
          <w:sz w:val="22"/>
          <w:szCs w:val="22"/>
        </w:rPr>
        <w:t xml:space="preserve">i </w:t>
      </w:r>
      <w:r w:rsidR="00E86BD2">
        <w:rPr>
          <w:sz w:val="22"/>
          <w:szCs w:val="22"/>
        </w:rPr>
        <w:t xml:space="preserve">gminnych </w:t>
      </w:r>
      <w:r w:rsidR="00CE39F5" w:rsidRPr="00CE39F5">
        <w:rPr>
          <w:sz w:val="22"/>
          <w:szCs w:val="22"/>
        </w:rPr>
        <w:t>jednostkach organizacyjnych</w:t>
      </w:r>
    </w:p>
    <w:p w:rsidR="001A1D04" w:rsidRDefault="001A1D04" w:rsidP="001A1D04">
      <w:pPr>
        <w:pStyle w:val="Tekstpodstawowy"/>
        <w:rPr>
          <w:sz w:val="22"/>
          <w:szCs w:val="22"/>
        </w:rPr>
      </w:pPr>
    </w:p>
    <w:p w:rsidR="00CE39F5" w:rsidRPr="005E75E7" w:rsidRDefault="00CE39F5" w:rsidP="001A1D04">
      <w:pPr>
        <w:pStyle w:val="Tekstpodstawowy"/>
        <w:rPr>
          <w:sz w:val="22"/>
          <w:szCs w:val="22"/>
        </w:rPr>
      </w:pPr>
    </w:p>
    <w:p w:rsidR="001A1D04" w:rsidRDefault="001A1D04" w:rsidP="001A1D04">
      <w:pPr>
        <w:pStyle w:val="Tekstpodstawowy"/>
        <w:jc w:val="center"/>
        <w:rPr>
          <w:b/>
          <w:sz w:val="22"/>
          <w:szCs w:val="22"/>
        </w:rPr>
      </w:pPr>
      <w:r w:rsidRPr="001F1D5D">
        <w:rPr>
          <w:b/>
          <w:sz w:val="22"/>
          <w:szCs w:val="22"/>
        </w:rPr>
        <w:t xml:space="preserve">ZASADY OCENY WPŁYWU I PRAWDOPODOBIEŃSTWA WYSTĄPIENIA RYZYKA </w:t>
      </w:r>
    </w:p>
    <w:p w:rsidR="00547446" w:rsidRPr="001F1D5D" w:rsidRDefault="00547446" w:rsidP="001A1D04">
      <w:pPr>
        <w:pStyle w:val="Tekstpodstawowy"/>
        <w:jc w:val="center"/>
        <w:rPr>
          <w:b/>
          <w:sz w:val="22"/>
          <w:szCs w:val="22"/>
        </w:rPr>
      </w:pPr>
    </w:p>
    <w:p w:rsidR="001A1D04" w:rsidRPr="005E75E7" w:rsidRDefault="00547446" w:rsidP="001A1D04">
      <w:pPr>
        <w:pStyle w:val="Tekstpodstawowy"/>
        <w:rPr>
          <w:sz w:val="22"/>
          <w:szCs w:val="22"/>
        </w:rPr>
      </w:pPr>
      <w:r>
        <w:rPr>
          <w:sz w:val="22"/>
          <w:szCs w:val="22"/>
        </w:rPr>
        <w:t xml:space="preserve">1. Ocena wpływu ryzyka </w:t>
      </w:r>
    </w:p>
    <w:tbl>
      <w:tblPr>
        <w:tblW w:w="0" w:type="auto"/>
        <w:tblInd w:w="-5" w:type="dxa"/>
        <w:tblLayout w:type="fixed"/>
        <w:tblCellMar>
          <w:left w:w="70" w:type="dxa"/>
          <w:right w:w="70" w:type="dxa"/>
        </w:tblCellMar>
        <w:tblLook w:val="0000" w:firstRow="0" w:lastRow="0" w:firstColumn="0" w:lastColumn="0" w:noHBand="0" w:noVBand="0"/>
      </w:tblPr>
      <w:tblGrid>
        <w:gridCol w:w="2230"/>
        <w:gridCol w:w="6992"/>
      </w:tblGrid>
      <w:tr w:rsidR="001A1D04" w:rsidRPr="005E75E7" w:rsidTr="00EF29F5">
        <w:tc>
          <w:tcPr>
            <w:tcW w:w="2230" w:type="dxa"/>
            <w:tcBorders>
              <w:top w:val="single" w:sz="4" w:space="0" w:color="000000"/>
              <w:left w:val="single" w:sz="4" w:space="0" w:color="000000"/>
              <w:bottom w:val="single" w:sz="4" w:space="0" w:color="000000"/>
            </w:tcBorders>
            <w:shd w:val="clear" w:color="auto" w:fill="auto"/>
          </w:tcPr>
          <w:p w:rsidR="001A1D04" w:rsidRPr="00D404F3" w:rsidRDefault="001A1D04" w:rsidP="00EF29F5">
            <w:pPr>
              <w:pStyle w:val="Tekstpodstawowy"/>
              <w:spacing w:before="60" w:after="60"/>
              <w:rPr>
                <w:b/>
                <w:sz w:val="22"/>
                <w:szCs w:val="22"/>
              </w:rPr>
            </w:pPr>
            <w:r w:rsidRPr="00D404F3">
              <w:rPr>
                <w:b/>
                <w:sz w:val="22"/>
                <w:szCs w:val="22"/>
              </w:rPr>
              <w:t>Wpływ</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1A1D04" w:rsidRPr="00D404F3" w:rsidRDefault="001A1D04" w:rsidP="00EF29F5">
            <w:pPr>
              <w:pStyle w:val="Tekstpodstawowy"/>
              <w:spacing w:before="60" w:after="60"/>
              <w:rPr>
                <w:b/>
                <w:sz w:val="22"/>
                <w:szCs w:val="22"/>
              </w:rPr>
            </w:pPr>
            <w:r w:rsidRPr="00D404F3">
              <w:rPr>
                <w:b/>
                <w:sz w:val="22"/>
                <w:szCs w:val="22"/>
              </w:rPr>
              <w:t xml:space="preserve">Przesłanki </w:t>
            </w:r>
          </w:p>
        </w:tc>
      </w:tr>
      <w:tr w:rsidR="001A1D04" w:rsidRPr="005E75E7" w:rsidTr="00EF29F5">
        <w:tc>
          <w:tcPr>
            <w:tcW w:w="2230" w:type="dxa"/>
            <w:tcBorders>
              <w:top w:val="single" w:sz="4" w:space="0" w:color="000000"/>
              <w:left w:val="single" w:sz="4" w:space="0" w:color="000000"/>
              <w:bottom w:val="single" w:sz="4" w:space="0" w:color="000000"/>
            </w:tcBorders>
            <w:shd w:val="clear" w:color="auto" w:fill="FF0000"/>
          </w:tcPr>
          <w:p w:rsidR="001A1D04" w:rsidRPr="005E75E7" w:rsidRDefault="001A1D04" w:rsidP="00EF29F5">
            <w:pPr>
              <w:pStyle w:val="Tekstpodstawowy"/>
              <w:snapToGrid w:val="0"/>
              <w:rPr>
                <w:sz w:val="22"/>
                <w:szCs w:val="22"/>
              </w:rPr>
            </w:pPr>
          </w:p>
          <w:p w:rsidR="001A1D04" w:rsidRPr="005E75E7" w:rsidRDefault="001A1D04" w:rsidP="00EF29F5">
            <w:pPr>
              <w:pStyle w:val="Tekstpodstawowy"/>
              <w:rPr>
                <w:sz w:val="22"/>
                <w:szCs w:val="22"/>
              </w:rPr>
            </w:pPr>
          </w:p>
          <w:p w:rsidR="001A1D04" w:rsidRPr="005E75E7" w:rsidRDefault="001A1D04" w:rsidP="00EF29F5">
            <w:pPr>
              <w:pStyle w:val="Tekstpodstawowy"/>
              <w:rPr>
                <w:sz w:val="22"/>
                <w:szCs w:val="22"/>
              </w:rPr>
            </w:pPr>
            <w:r w:rsidRPr="005E75E7">
              <w:rPr>
                <w:sz w:val="22"/>
                <w:szCs w:val="22"/>
              </w:rPr>
              <w:t>Wysoki – 3 punkty</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1A1D04" w:rsidRPr="005E75E7" w:rsidRDefault="00094090" w:rsidP="00EF29F5">
            <w:pPr>
              <w:pStyle w:val="Tekstpodstawowy"/>
              <w:spacing w:before="60" w:after="60" w:line="240" w:lineRule="auto"/>
              <w:rPr>
                <w:sz w:val="22"/>
                <w:szCs w:val="22"/>
              </w:rPr>
            </w:pPr>
            <w:r w:rsidRPr="00094090">
              <w:rPr>
                <w:sz w:val="22"/>
                <w:szCs w:val="22"/>
              </w:rPr>
              <w:t>Zdarzenie objęte ryzykiem powoduje uszczerbek mający krytyczny lub bardzo duży wpływ na realizację kluczowych zadań albo osiąganie założonych celów – poważny uszczerbek w zakresie jakości wykonywanych zadań, poważna strata finansowa albo na niekorzystny wizerunek Urzędu Gminy. Z wystąpieniem zdarzenia objętego ryzykiem wiąże się długotrwały i trudny proces przywracania stanu poprzedniego. Wysoki poziom ryzyka może powodować konieczność wycofania się lub wdrożenia działań zaradczych, których zadaniem będzie obniżenie ryzyka do poziomu akceptowanego</w:t>
            </w:r>
            <w:r>
              <w:rPr>
                <w:sz w:val="22"/>
                <w:szCs w:val="22"/>
              </w:rPr>
              <w:t>.</w:t>
            </w:r>
            <w:bookmarkStart w:id="0" w:name="_GoBack"/>
            <w:bookmarkEnd w:id="0"/>
          </w:p>
        </w:tc>
      </w:tr>
      <w:tr w:rsidR="001A1D04" w:rsidRPr="005E75E7" w:rsidTr="00EF29F5">
        <w:tc>
          <w:tcPr>
            <w:tcW w:w="2230" w:type="dxa"/>
            <w:tcBorders>
              <w:top w:val="single" w:sz="4" w:space="0" w:color="000000"/>
              <w:left w:val="single" w:sz="4" w:space="0" w:color="000000"/>
              <w:bottom w:val="single" w:sz="4" w:space="0" w:color="000000"/>
            </w:tcBorders>
            <w:shd w:val="clear" w:color="auto" w:fill="70AD47" w:themeFill="accent6"/>
          </w:tcPr>
          <w:p w:rsidR="001A1D04" w:rsidRPr="005E75E7" w:rsidRDefault="001A1D04" w:rsidP="00EF29F5">
            <w:pPr>
              <w:pStyle w:val="Tekstpodstawowy"/>
              <w:snapToGrid w:val="0"/>
              <w:rPr>
                <w:sz w:val="22"/>
                <w:szCs w:val="22"/>
              </w:rPr>
            </w:pPr>
          </w:p>
          <w:p w:rsidR="001A1D04" w:rsidRPr="005E75E7" w:rsidRDefault="001A1D04" w:rsidP="00EF29F5">
            <w:pPr>
              <w:pStyle w:val="Tekstpodstawowy"/>
              <w:rPr>
                <w:sz w:val="22"/>
                <w:szCs w:val="22"/>
              </w:rPr>
            </w:pPr>
          </w:p>
          <w:p w:rsidR="001A1D04" w:rsidRPr="005E75E7" w:rsidRDefault="001A1D04" w:rsidP="00EF29F5">
            <w:pPr>
              <w:pStyle w:val="Tekstpodstawowy"/>
              <w:rPr>
                <w:sz w:val="22"/>
                <w:szCs w:val="22"/>
              </w:rPr>
            </w:pPr>
            <w:r w:rsidRPr="005E75E7">
              <w:rPr>
                <w:sz w:val="22"/>
                <w:szCs w:val="22"/>
              </w:rPr>
              <w:t>Średni – 2 punkty</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1A1D04" w:rsidRPr="005E75E7" w:rsidRDefault="00094090" w:rsidP="00EF29F5">
            <w:pPr>
              <w:pStyle w:val="Tekstpodstawowy"/>
              <w:spacing w:after="60" w:line="240" w:lineRule="auto"/>
              <w:rPr>
                <w:sz w:val="22"/>
                <w:szCs w:val="22"/>
              </w:rPr>
            </w:pPr>
            <w:r w:rsidRPr="00094090">
              <w:rPr>
                <w:sz w:val="22"/>
                <w:szCs w:val="22"/>
              </w:rPr>
              <w:t>Zdarzenie objęte ryzykiem powoduje znaczącą stratę posiadanych zasobów, może mieć negatywny wpływ na efektywność działania, jakość wykonywanych zadań, wizerunek Urzędu Gminy. Z wystąpieniem zdarzenia objętego ryzykiem może się wiązać trudny proces przywracania stanu poprzedniego lub zdarzenie objęte ryzykiem może spowodować stratę finansową. Poziom ryzyka, wskazuje na konieczność stałego monitorowania poziomu ryzyka oraz zaplanowania działań zarad</w:t>
            </w:r>
            <w:r>
              <w:rPr>
                <w:sz w:val="22"/>
                <w:szCs w:val="22"/>
              </w:rPr>
              <w:t>czych do ewentualnego wdrożenia.</w:t>
            </w:r>
          </w:p>
        </w:tc>
      </w:tr>
      <w:tr w:rsidR="001A1D04" w:rsidRPr="005E75E7" w:rsidTr="00EF29F5">
        <w:tc>
          <w:tcPr>
            <w:tcW w:w="2230" w:type="dxa"/>
            <w:tcBorders>
              <w:top w:val="single" w:sz="4" w:space="0" w:color="000000"/>
              <w:left w:val="single" w:sz="4" w:space="0" w:color="000000"/>
              <w:bottom w:val="single" w:sz="4" w:space="0" w:color="000000"/>
            </w:tcBorders>
            <w:shd w:val="clear" w:color="auto" w:fill="FFC000" w:themeFill="accent4"/>
          </w:tcPr>
          <w:p w:rsidR="001A1D04" w:rsidRPr="005E75E7" w:rsidRDefault="001A1D04" w:rsidP="00EF29F5">
            <w:pPr>
              <w:pStyle w:val="Tekstpodstawowy"/>
              <w:spacing w:before="60" w:after="60"/>
              <w:rPr>
                <w:sz w:val="22"/>
                <w:szCs w:val="22"/>
              </w:rPr>
            </w:pPr>
            <w:r w:rsidRPr="005E75E7">
              <w:rPr>
                <w:sz w:val="22"/>
                <w:szCs w:val="22"/>
              </w:rPr>
              <w:t>Niski – 1 punkt</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1A1D04" w:rsidRPr="005E75E7" w:rsidRDefault="00094090" w:rsidP="00094090">
            <w:pPr>
              <w:pStyle w:val="Tekstpodstawowy"/>
              <w:spacing w:before="60" w:after="60" w:line="240" w:lineRule="auto"/>
              <w:rPr>
                <w:sz w:val="22"/>
                <w:szCs w:val="22"/>
              </w:rPr>
            </w:pPr>
            <w:r>
              <w:rPr>
                <w:sz w:val="22"/>
                <w:szCs w:val="22"/>
              </w:rPr>
              <w:t>A</w:t>
            </w:r>
            <w:r w:rsidRPr="00094090">
              <w:rPr>
                <w:sz w:val="22"/>
                <w:szCs w:val="22"/>
              </w:rPr>
              <w:t>kceptowalny poziom ryzyka, może zakłócić lub opóźnić w wykonywanie zadań. Nie wpływa na wizerunek Urzędu Gminy. Skutki zdarzenia można łatwo usunąć. Zaplanowanie i wdrożenie działań zaradczych zależ</w:t>
            </w:r>
            <w:r>
              <w:rPr>
                <w:sz w:val="22"/>
                <w:szCs w:val="22"/>
              </w:rPr>
              <w:t>y od decyzji właściciela ryzyka</w:t>
            </w:r>
            <w:r w:rsidR="001A1D04" w:rsidRPr="005E75E7">
              <w:rPr>
                <w:sz w:val="22"/>
                <w:szCs w:val="22"/>
              </w:rPr>
              <w:t>.</w:t>
            </w:r>
          </w:p>
        </w:tc>
      </w:tr>
    </w:tbl>
    <w:p w:rsidR="001A1D04" w:rsidRPr="005E75E7" w:rsidRDefault="001A1D04" w:rsidP="001A1D04">
      <w:pPr>
        <w:pStyle w:val="Tekstpodstawowy"/>
        <w:rPr>
          <w:sz w:val="22"/>
          <w:szCs w:val="22"/>
        </w:rPr>
      </w:pPr>
    </w:p>
    <w:p w:rsidR="001A1D04" w:rsidRPr="005E75E7" w:rsidRDefault="001A1D04" w:rsidP="001A1D04">
      <w:pPr>
        <w:pStyle w:val="Tekstpodstawowy"/>
        <w:rPr>
          <w:sz w:val="22"/>
          <w:szCs w:val="22"/>
        </w:rPr>
      </w:pPr>
      <w:r w:rsidRPr="005E75E7">
        <w:rPr>
          <w:sz w:val="22"/>
          <w:szCs w:val="22"/>
        </w:rPr>
        <w:t>2. Zasady oceny stopnia prawdopodobieństwa wystąpienia ryzyka</w:t>
      </w:r>
    </w:p>
    <w:p w:rsidR="001A1D04" w:rsidRPr="005E75E7" w:rsidRDefault="001A1D04" w:rsidP="001A1D04">
      <w:pPr>
        <w:pStyle w:val="Tekstpodstawowy"/>
        <w:rPr>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2230"/>
        <w:gridCol w:w="6992"/>
      </w:tblGrid>
      <w:tr w:rsidR="001A1D04" w:rsidRPr="005E75E7" w:rsidTr="00EF29F5">
        <w:tc>
          <w:tcPr>
            <w:tcW w:w="2230" w:type="dxa"/>
            <w:tcBorders>
              <w:top w:val="single" w:sz="4" w:space="0" w:color="000000"/>
              <w:left w:val="single" w:sz="4" w:space="0" w:color="000000"/>
              <w:bottom w:val="single" w:sz="4" w:space="0" w:color="000000"/>
            </w:tcBorders>
            <w:shd w:val="clear" w:color="auto" w:fill="auto"/>
          </w:tcPr>
          <w:p w:rsidR="001A1D04" w:rsidRPr="00D404F3" w:rsidRDefault="001A1D04" w:rsidP="00EF29F5">
            <w:pPr>
              <w:pStyle w:val="Tekstpodstawowy"/>
              <w:spacing w:before="60" w:after="60"/>
              <w:rPr>
                <w:b/>
                <w:sz w:val="22"/>
                <w:szCs w:val="22"/>
              </w:rPr>
            </w:pPr>
            <w:r w:rsidRPr="00D404F3">
              <w:rPr>
                <w:b/>
                <w:sz w:val="22"/>
                <w:szCs w:val="22"/>
              </w:rPr>
              <w:t>Prawdopodobieństwo</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1A1D04" w:rsidRPr="00D404F3" w:rsidRDefault="001A1D04" w:rsidP="00EF29F5">
            <w:pPr>
              <w:pStyle w:val="Tekstpodstawowy"/>
              <w:spacing w:before="60" w:after="60"/>
              <w:rPr>
                <w:b/>
                <w:sz w:val="22"/>
                <w:szCs w:val="22"/>
              </w:rPr>
            </w:pPr>
            <w:r w:rsidRPr="00D404F3">
              <w:rPr>
                <w:b/>
                <w:sz w:val="22"/>
                <w:szCs w:val="22"/>
              </w:rPr>
              <w:t xml:space="preserve">Przesłanki </w:t>
            </w:r>
          </w:p>
        </w:tc>
      </w:tr>
      <w:tr w:rsidR="001A1D04" w:rsidRPr="005E75E7" w:rsidTr="00EF29F5">
        <w:tc>
          <w:tcPr>
            <w:tcW w:w="2230" w:type="dxa"/>
            <w:tcBorders>
              <w:top w:val="single" w:sz="4" w:space="0" w:color="000000"/>
              <w:left w:val="single" w:sz="4" w:space="0" w:color="000000"/>
              <w:bottom w:val="single" w:sz="4" w:space="0" w:color="000000"/>
            </w:tcBorders>
            <w:shd w:val="clear" w:color="auto" w:fill="FF0000"/>
          </w:tcPr>
          <w:p w:rsidR="001A1D04" w:rsidRPr="005E75E7" w:rsidRDefault="001A1D04" w:rsidP="00EF29F5">
            <w:pPr>
              <w:pStyle w:val="Tekstpodstawowy"/>
              <w:spacing w:before="60" w:after="60"/>
              <w:rPr>
                <w:sz w:val="22"/>
                <w:szCs w:val="22"/>
              </w:rPr>
            </w:pPr>
            <w:r w:rsidRPr="005E75E7">
              <w:rPr>
                <w:sz w:val="22"/>
                <w:szCs w:val="22"/>
              </w:rPr>
              <w:t>Wysokie – 3 punkty</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1A1D04" w:rsidRPr="005E75E7" w:rsidRDefault="001A1D04" w:rsidP="00EF29F5">
            <w:pPr>
              <w:pStyle w:val="Tekstpodstawowy"/>
              <w:spacing w:before="60" w:after="60" w:line="240" w:lineRule="auto"/>
              <w:rPr>
                <w:sz w:val="22"/>
                <w:szCs w:val="22"/>
              </w:rPr>
            </w:pPr>
            <w:r w:rsidRPr="005E75E7">
              <w:rPr>
                <w:sz w:val="22"/>
                <w:szCs w:val="22"/>
              </w:rPr>
              <w:t>Istnieją uzasadnione powody, by sądzić, że zdarzenie objęte ryzykiem, zdarzy się wielokrotnie w ciągu roku.</w:t>
            </w:r>
          </w:p>
        </w:tc>
      </w:tr>
      <w:tr w:rsidR="001A1D04" w:rsidRPr="005E75E7" w:rsidTr="00EF29F5">
        <w:tc>
          <w:tcPr>
            <w:tcW w:w="2230" w:type="dxa"/>
            <w:tcBorders>
              <w:top w:val="single" w:sz="4" w:space="0" w:color="000000"/>
              <w:left w:val="single" w:sz="4" w:space="0" w:color="000000"/>
              <w:bottom w:val="single" w:sz="4" w:space="0" w:color="000000"/>
            </w:tcBorders>
            <w:shd w:val="clear" w:color="auto" w:fill="70AD47" w:themeFill="accent6"/>
          </w:tcPr>
          <w:p w:rsidR="001A1D04" w:rsidRPr="005E75E7" w:rsidRDefault="001A1D04" w:rsidP="00EF29F5">
            <w:pPr>
              <w:pStyle w:val="Tekstpodstawowy"/>
              <w:spacing w:before="60" w:after="60"/>
              <w:rPr>
                <w:sz w:val="22"/>
                <w:szCs w:val="22"/>
              </w:rPr>
            </w:pPr>
            <w:r w:rsidRPr="005E75E7">
              <w:rPr>
                <w:sz w:val="22"/>
                <w:szCs w:val="22"/>
              </w:rPr>
              <w:t>Średnie – 2 punkty</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1A1D04" w:rsidRPr="005E75E7" w:rsidRDefault="001A1D04" w:rsidP="00EF29F5">
            <w:pPr>
              <w:pStyle w:val="Tekstpodstawowy"/>
              <w:spacing w:before="60" w:after="60" w:line="240" w:lineRule="auto"/>
              <w:rPr>
                <w:sz w:val="22"/>
                <w:szCs w:val="22"/>
              </w:rPr>
            </w:pPr>
            <w:r w:rsidRPr="005E75E7">
              <w:rPr>
                <w:sz w:val="22"/>
                <w:szCs w:val="22"/>
              </w:rPr>
              <w:t>Istnieją uzasadnione powody, by sądzić, że zdarzenie objęte ryzykiem, zdarzy się kilkakrotnie w ciągu roku.</w:t>
            </w:r>
          </w:p>
        </w:tc>
      </w:tr>
      <w:tr w:rsidR="001A1D04" w:rsidRPr="005E75E7" w:rsidTr="00EF29F5">
        <w:tc>
          <w:tcPr>
            <w:tcW w:w="2230" w:type="dxa"/>
            <w:tcBorders>
              <w:top w:val="single" w:sz="4" w:space="0" w:color="000000"/>
              <w:left w:val="single" w:sz="4" w:space="0" w:color="000000"/>
              <w:bottom w:val="single" w:sz="4" w:space="0" w:color="000000"/>
            </w:tcBorders>
            <w:shd w:val="clear" w:color="auto" w:fill="FFC000" w:themeFill="accent4"/>
          </w:tcPr>
          <w:p w:rsidR="001A1D04" w:rsidRPr="005E75E7" w:rsidRDefault="001A1D04" w:rsidP="00EF29F5">
            <w:pPr>
              <w:pStyle w:val="Tekstpodstawowy"/>
              <w:spacing w:before="60" w:after="60"/>
              <w:rPr>
                <w:sz w:val="22"/>
                <w:szCs w:val="22"/>
              </w:rPr>
            </w:pPr>
            <w:r w:rsidRPr="005E75E7">
              <w:rPr>
                <w:sz w:val="22"/>
                <w:szCs w:val="22"/>
              </w:rPr>
              <w:t>Niskie – 1 punkt</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rsidR="001A1D04" w:rsidRPr="005E75E7" w:rsidRDefault="001A1D04" w:rsidP="00EF29F5">
            <w:pPr>
              <w:pStyle w:val="Tekstpodstawowy"/>
              <w:spacing w:before="60" w:after="60" w:line="240" w:lineRule="auto"/>
              <w:rPr>
                <w:sz w:val="22"/>
                <w:szCs w:val="22"/>
              </w:rPr>
            </w:pPr>
            <w:r w:rsidRPr="005E75E7">
              <w:rPr>
                <w:sz w:val="22"/>
                <w:szCs w:val="22"/>
              </w:rPr>
              <w:t>Istnieją uzasadnione powody, by sądzić, że zdarzenie objęte ryzykiem, zdarzy się raz lub nie zdarzy się w ciągu roku.</w:t>
            </w:r>
          </w:p>
        </w:tc>
      </w:tr>
    </w:tbl>
    <w:p w:rsidR="00D24F6E" w:rsidRDefault="00D24F6E" w:rsidP="001A1D04">
      <w:pPr>
        <w:pStyle w:val="Tekstpodstawowy"/>
        <w:rPr>
          <w:sz w:val="22"/>
          <w:szCs w:val="22"/>
        </w:rPr>
      </w:pPr>
    </w:p>
    <w:p w:rsidR="00D24F6E" w:rsidRDefault="00D24F6E" w:rsidP="001A1D04">
      <w:pPr>
        <w:pStyle w:val="Tekstpodstawowy"/>
        <w:rPr>
          <w:sz w:val="22"/>
          <w:szCs w:val="22"/>
        </w:rPr>
      </w:pPr>
      <w:r>
        <w:rPr>
          <w:sz w:val="22"/>
          <w:szCs w:val="22"/>
        </w:rPr>
        <w:t xml:space="preserve">3. Istotność ryzyka </w:t>
      </w:r>
    </w:p>
    <w:p w:rsidR="00CF7BDF" w:rsidRDefault="00CF7BDF" w:rsidP="001A1D04">
      <w:pPr>
        <w:pStyle w:val="Tekstpodstawowy"/>
        <w:rPr>
          <w:sz w:val="22"/>
          <w:szCs w:val="22"/>
        </w:rPr>
      </w:pPr>
    </w:p>
    <w:p w:rsidR="001A1D04" w:rsidRDefault="00D24F6E" w:rsidP="001A1D04">
      <w:pPr>
        <w:pStyle w:val="Tekstpodstawowy"/>
        <w:rPr>
          <w:sz w:val="22"/>
          <w:szCs w:val="22"/>
        </w:rPr>
      </w:pPr>
      <w:r>
        <w:rPr>
          <w:sz w:val="22"/>
          <w:szCs w:val="22"/>
        </w:rPr>
        <w:t xml:space="preserve">W oparciu o dokonaną ocenę wpływu i prawdopodobieństwa wystąpienia ryzyka ustalany jest poziom istotności. Istotność ryzyka określa łączna relacja (iloczyn) dwóch wartości i obliczana jest według wzoru </w:t>
      </w:r>
    </w:p>
    <w:p w:rsidR="00CF7BDF" w:rsidRDefault="00CF7BDF" w:rsidP="00CF7BDF">
      <w:pPr>
        <w:suppressAutoHyphens w:val="0"/>
        <w:rPr>
          <w:b/>
          <w:bCs/>
          <w:lang w:eastAsia="pl-PL"/>
        </w:rPr>
      </w:pPr>
      <w:r>
        <w:rPr>
          <w:b/>
          <w:bCs/>
          <w:lang w:eastAsia="pl-PL"/>
        </w:rPr>
        <w:t xml:space="preserve">ISTOTNOŚĆ RYZYKA </w:t>
      </w:r>
      <w:r w:rsidRPr="00CF7BDF">
        <w:rPr>
          <w:bCs/>
          <w:lang w:eastAsia="pl-PL"/>
        </w:rPr>
        <w:t>to</w:t>
      </w:r>
      <w:r>
        <w:rPr>
          <w:b/>
          <w:bCs/>
          <w:lang w:eastAsia="pl-PL"/>
        </w:rPr>
        <w:t xml:space="preserve"> I = P x W </w:t>
      </w:r>
    </w:p>
    <w:p w:rsidR="00CF7BDF" w:rsidRDefault="00CF7BDF" w:rsidP="00CF7BDF">
      <w:pPr>
        <w:suppressAutoHyphens w:val="0"/>
        <w:rPr>
          <w:b/>
          <w:bCs/>
          <w:lang w:eastAsia="pl-PL"/>
        </w:rPr>
      </w:pPr>
      <w:r>
        <w:rPr>
          <w:b/>
          <w:bCs/>
          <w:lang w:eastAsia="pl-PL"/>
        </w:rPr>
        <w:t xml:space="preserve">P </w:t>
      </w:r>
      <w:r w:rsidRPr="00CF7BDF">
        <w:rPr>
          <w:bCs/>
          <w:lang w:eastAsia="pl-PL"/>
        </w:rPr>
        <w:t>to prawdopodobieństwo</w:t>
      </w:r>
      <w:r>
        <w:rPr>
          <w:b/>
          <w:bCs/>
          <w:lang w:eastAsia="pl-PL"/>
        </w:rPr>
        <w:t xml:space="preserve"> </w:t>
      </w:r>
    </w:p>
    <w:p w:rsidR="00CF7BDF" w:rsidRDefault="00CF7BDF" w:rsidP="001F49B2">
      <w:pPr>
        <w:suppressAutoHyphens w:val="0"/>
        <w:jc w:val="both"/>
        <w:rPr>
          <w:bCs/>
          <w:lang w:eastAsia="pl-PL"/>
        </w:rPr>
      </w:pPr>
      <w:r w:rsidRPr="00CF7BDF">
        <w:rPr>
          <w:b/>
          <w:bCs/>
          <w:lang w:eastAsia="pl-PL"/>
        </w:rPr>
        <w:t>W</w:t>
      </w:r>
      <w:r w:rsidRPr="00CF7BDF">
        <w:rPr>
          <w:bCs/>
          <w:lang w:eastAsia="pl-PL"/>
        </w:rPr>
        <w:t xml:space="preserve"> to wpływ (wielkość straty, skutku, bądź wypływu jaki będzie miało wystąpienie </w:t>
      </w:r>
      <w:r>
        <w:rPr>
          <w:bCs/>
          <w:lang w:eastAsia="pl-PL"/>
        </w:rPr>
        <w:t>tego zdarzenia)</w:t>
      </w:r>
    </w:p>
    <w:p w:rsidR="00CF7BDF" w:rsidRDefault="00CF7BDF" w:rsidP="00CF7BDF">
      <w:pPr>
        <w:suppressAutoHyphens w:val="0"/>
        <w:rPr>
          <w:bCs/>
          <w:lang w:eastAsia="pl-PL"/>
        </w:rPr>
      </w:pPr>
    </w:p>
    <w:p w:rsidR="00CF7BDF" w:rsidRDefault="00CF7BDF" w:rsidP="00CF7BDF">
      <w:pPr>
        <w:suppressAutoHyphens w:val="0"/>
        <w:rPr>
          <w:bCs/>
          <w:lang w:eastAsia="pl-PL"/>
        </w:rPr>
      </w:pPr>
      <w:r>
        <w:rPr>
          <w:bCs/>
          <w:lang w:eastAsia="pl-PL"/>
        </w:rPr>
        <w:t>Ustala się następujące poziomy ISTOTNOŚCI RYZYKA:</w:t>
      </w:r>
    </w:p>
    <w:p w:rsidR="00CF7BDF" w:rsidRDefault="00CF7BDF" w:rsidP="00CF7BDF">
      <w:pPr>
        <w:suppressAutoHyphens w:val="0"/>
        <w:rPr>
          <w:bCs/>
          <w:lang w:eastAsia="pl-PL"/>
        </w:rPr>
      </w:pPr>
    </w:p>
    <w:p w:rsidR="00CF7BDF" w:rsidRPr="00CF7BDF" w:rsidRDefault="00CF7BDF" w:rsidP="00CF7BDF">
      <w:pPr>
        <w:suppressAutoHyphens w:val="0"/>
        <w:rPr>
          <w:bCs/>
          <w:lang w:eastAsia="pl-PL"/>
        </w:rPr>
      </w:pPr>
      <w:r w:rsidRPr="00CF7BDF">
        <w:rPr>
          <w:bCs/>
          <w:lang w:eastAsia="pl-PL"/>
        </w:rPr>
        <w:t xml:space="preserve">a) </w:t>
      </w:r>
      <w:r w:rsidRPr="00CF7BDF">
        <w:rPr>
          <w:bCs/>
          <w:shd w:val="clear" w:color="auto" w:fill="FF0000"/>
          <w:lang w:eastAsia="pl-PL"/>
        </w:rPr>
        <w:t>duża</w:t>
      </w:r>
      <w:r w:rsidRPr="00CF7BDF">
        <w:rPr>
          <w:bCs/>
          <w:lang w:eastAsia="pl-PL"/>
        </w:rPr>
        <w:tab/>
      </w:r>
      <w:r>
        <w:rPr>
          <w:bCs/>
          <w:lang w:eastAsia="pl-PL"/>
        </w:rPr>
        <w:tab/>
      </w:r>
      <w:r w:rsidRPr="00CF7BDF">
        <w:rPr>
          <w:bCs/>
          <w:shd w:val="clear" w:color="auto" w:fill="FF0000"/>
          <w:lang w:eastAsia="pl-PL"/>
        </w:rPr>
        <w:t>od 7 pkt do 9 pkt</w:t>
      </w:r>
      <w:r w:rsidRPr="00CF7BDF">
        <w:rPr>
          <w:bCs/>
          <w:lang w:eastAsia="pl-PL"/>
        </w:rPr>
        <w:tab/>
      </w:r>
      <w:r w:rsidRPr="00CF7BDF">
        <w:rPr>
          <w:bCs/>
          <w:lang w:eastAsia="pl-PL"/>
        </w:rPr>
        <w:tab/>
      </w:r>
      <w:r w:rsidRPr="00CF7BDF">
        <w:rPr>
          <w:bCs/>
          <w:lang w:eastAsia="pl-PL"/>
        </w:rPr>
        <w:tab/>
      </w:r>
      <w:r w:rsidRPr="00CF7BDF">
        <w:rPr>
          <w:bCs/>
          <w:lang w:eastAsia="pl-PL"/>
        </w:rPr>
        <w:tab/>
      </w:r>
      <w:r w:rsidRPr="00CF7BDF">
        <w:rPr>
          <w:bCs/>
          <w:lang w:eastAsia="pl-PL"/>
        </w:rPr>
        <w:tab/>
      </w:r>
      <w:r w:rsidRPr="00CF7BDF">
        <w:rPr>
          <w:bCs/>
          <w:lang w:eastAsia="pl-PL"/>
        </w:rPr>
        <w:tab/>
      </w:r>
      <w:r w:rsidRPr="00CF7BDF">
        <w:rPr>
          <w:bCs/>
          <w:lang w:eastAsia="pl-PL"/>
        </w:rPr>
        <w:tab/>
      </w:r>
    </w:p>
    <w:p w:rsidR="00CF7BDF" w:rsidRPr="00CF7BDF" w:rsidRDefault="00CF7BDF" w:rsidP="00CF7BDF">
      <w:pPr>
        <w:suppressAutoHyphens w:val="0"/>
        <w:rPr>
          <w:bCs/>
          <w:lang w:eastAsia="pl-PL"/>
        </w:rPr>
      </w:pPr>
      <w:r w:rsidRPr="00CF7BDF">
        <w:rPr>
          <w:bCs/>
          <w:lang w:eastAsia="pl-PL"/>
        </w:rPr>
        <w:t xml:space="preserve">b) </w:t>
      </w:r>
      <w:r w:rsidRPr="00CF7BDF">
        <w:rPr>
          <w:bCs/>
          <w:shd w:val="clear" w:color="auto" w:fill="70AD47" w:themeFill="accent6"/>
          <w:lang w:eastAsia="pl-PL"/>
        </w:rPr>
        <w:t>średnia</w:t>
      </w:r>
      <w:r w:rsidRPr="00CF7BDF">
        <w:rPr>
          <w:bCs/>
          <w:lang w:eastAsia="pl-PL"/>
        </w:rPr>
        <w:t xml:space="preserve"> </w:t>
      </w:r>
      <w:r w:rsidRPr="00CF7BDF">
        <w:rPr>
          <w:bCs/>
          <w:lang w:eastAsia="pl-PL"/>
        </w:rPr>
        <w:tab/>
      </w:r>
      <w:r w:rsidRPr="00CF7BDF">
        <w:rPr>
          <w:bCs/>
          <w:shd w:val="clear" w:color="auto" w:fill="70AD47" w:themeFill="accent6"/>
          <w:lang w:eastAsia="pl-PL"/>
        </w:rPr>
        <w:t>od 4 pkt do  6 pkt</w:t>
      </w:r>
      <w:r w:rsidRPr="00CF7BDF">
        <w:rPr>
          <w:bCs/>
          <w:lang w:eastAsia="pl-PL"/>
        </w:rPr>
        <w:tab/>
      </w:r>
      <w:r w:rsidRPr="00CF7BDF">
        <w:rPr>
          <w:bCs/>
          <w:lang w:eastAsia="pl-PL"/>
        </w:rPr>
        <w:tab/>
      </w:r>
      <w:r w:rsidRPr="00CF7BDF">
        <w:rPr>
          <w:bCs/>
          <w:lang w:eastAsia="pl-PL"/>
        </w:rPr>
        <w:tab/>
      </w:r>
      <w:r w:rsidRPr="00CF7BDF">
        <w:rPr>
          <w:bCs/>
          <w:lang w:eastAsia="pl-PL"/>
        </w:rPr>
        <w:tab/>
      </w:r>
      <w:r w:rsidRPr="00CF7BDF">
        <w:rPr>
          <w:bCs/>
          <w:lang w:eastAsia="pl-PL"/>
        </w:rPr>
        <w:tab/>
      </w:r>
      <w:r w:rsidRPr="00CF7BDF">
        <w:rPr>
          <w:bCs/>
          <w:lang w:eastAsia="pl-PL"/>
        </w:rPr>
        <w:tab/>
      </w:r>
      <w:r w:rsidRPr="00CF7BDF">
        <w:rPr>
          <w:bCs/>
          <w:lang w:eastAsia="pl-PL"/>
        </w:rPr>
        <w:tab/>
      </w:r>
    </w:p>
    <w:p w:rsidR="00CF7BDF" w:rsidRDefault="00CF7BDF" w:rsidP="00CF7BDF">
      <w:pPr>
        <w:suppressAutoHyphens w:val="0"/>
        <w:rPr>
          <w:bCs/>
          <w:lang w:eastAsia="pl-PL"/>
        </w:rPr>
      </w:pPr>
      <w:r w:rsidRPr="00CF7BDF">
        <w:rPr>
          <w:bCs/>
          <w:lang w:eastAsia="pl-PL"/>
        </w:rPr>
        <w:t xml:space="preserve">c) </w:t>
      </w:r>
      <w:r w:rsidRPr="00CF7BDF">
        <w:rPr>
          <w:bCs/>
          <w:shd w:val="clear" w:color="auto" w:fill="FFC000" w:themeFill="accent4"/>
          <w:lang w:eastAsia="pl-PL"/>
        </w:rPr>
        <w:t>mała</w:t>
      </w:r>
      <w:r w:rsidRPr="00CF7BDF">
        <w:rPr>
          <w:bCs/>
          <w:lang w:eastAsia="pl-PL"/>
        </w:rPr>
        <w:tab/>
      </w:r>
      <w:r w:rsidRPr="00CF7BDF">
        <w:rPr>
          <w:bCs/>
          <w:shd w:val="clear" w:color="auto" w:fill="FFC000" w:themeFill="accent4"/>
          <w:lang w:eastAsia="pl-PL"/>
        </w:rPr>
        <w:t>od 1 pkt do 3 pkt</w:t>
      </w:r>
      <w:r w:rsidRPr="00CF7BDF">
        <w:rPr>
          <w:bCs/>
          <w:lang w:eastAsia="pl-PL"/>
        </w:rPr>
        <w:tab/>
      </w:r>
      <w:r w:rsidRPr="00CF7BDF">
        <w:rPr>
          <w:bCs/>
          <w:lang w:eastAsia="pl-PL"/>
        </w:rPr>
        <w:tab/>
      </w:r>
      <w:r w:rsidRPr="00CF7BDF">
        <w:rPr>
          <w:bCs/>
          <w:lang w:eastAsia="pl-PL"/>
        </w:rPr>
        <w:tab/>
      </w:r>
    </w:p>
    <w:p w:rsidR="00CF7BDF" w:rsidRPr="00CF7BDF" w:rsidRDefault="00CF7BDF" w:rsidP="00CF7BDF">
      <w:pPr>
        <w:suppressAutoHyphens w:val="0"/>
        <w:rPr>
          <w:bCs/>
          <w:lang w:eastAsia="pl-PL"/>
        </w:rPr>
      </w:pPr>
      <w:r w:rsidRPr="00CF7BDF">
        <w:rPr>
          <w:bCs/>
          <w:lang w:eastAsia="pl-PL"/>
        </w:rPr>
        <w:tab/>
      </w:r>
      <w:r w:rsidRPr="00CF7BDF">
        <w:rPr>
          <w:bCs/>
          <w:lang w:eastAsia="pl-PL"/>
        </w:rPr>
        <w:tab/>
      </w:r>
      <w:r w:rsidRPr="00CF7BDF">
        <w:rPr>
          <w:bCs/>
          <w:lang w:eastAsia="pl-PL"/>
        </w:rPr>
        <w:tab/>
      </w:r>
      <w:r w:rsidRPr="00CF7BDF">
        <w:rPr>
          <w:bCs/>
          <w:lang w:eastAsia="pl-PL"/>
        </w:rPr>
        <w:tab/>
      </w:r>
    </w:p>
    <w:p w:rsidR="00CF7BDF" w:rsidRDefault="00CF7BDF" w:rsidP="001A1D04">
      <w:pPr>
        <w:pStyle w:val="Tekstpodstawowy"/>
        <w:rPr>
          <w:sz w:val="22"/>
          <w:szCs w:val="22"/>
        </w:rPr>
      </w:pPr>
      <w:r>
        <w:rPr>
          <w:sz w:val="22"/>
          <w:szCs w:val="22"/>
        </w:rPr>
        <w:t xml:space="preserve">Działania w celu minimalizacji ryzyka są podejmowane przy istotności dużej i średniej. Mała istotność jest tolerowana i nie podejmuje się działań zaradczych. </w:t>
      </w:r>
    </w:p>
    <w:sectPr w:rsidR="00CF7BDF" w:rsidSect="00D24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04"/>
    <w:rsid w:val="00094090"/>
    <w:rsid w:val="001A1D04"/>
    <w:rsid w:val="001F49B2"/>
    <w:rsid w:val="00484037"/>
    <w:rsid w:val="00547446"/>
    <w:rsid w:val="00AA6B46"/>
    <w:rsid w:val="00BA11B3"/>
    <w:rsid w:val="00CE39F5"/>
    <w:rsid w:val="00CF7BDF"/>
    <w:rsid w:val="00D24F6E"/>
    <w:rsid w:val="00E86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FB2CD-DDA2-4C57-821F-DB49385F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1D04"/>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A1D04"/>
    <w:pPr>
      <w:spacing w:line="312" w:lineRule="auto"/>
      <w:jc w:val="both"/>
    </w:pPr>
  </w:style>
  <w:style w:type="character" w:customStyle="1" w:styleId="TekstpodstawowyZnak">
    <w:name w:val="Tekst podstawowy Znak"/>
    <w:basedOn w:val="Domylnaczcionkaakapitu"/>
    <w:link w:val="Tekstpodstawowy"/>
    <w:rsid w:val="001A1D04"/>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390</Words>
  <Characters>2343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10</cp:revision>
  <dcterms:created xsi:type="dcterms:W3CDTF">2021-04-16T11:07:00Z</dcterms:created>
  <dcterms:modified xsi:type="dcterms:W3CDTF">2022-04-12T18:45:00Z</dcterms:modified>
</cp:coreProperties>
</file>